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6F" w:rsidRDefault="008739B6" w:rsidP="0028316F">
      <w:pPr>
        <w:pStyle w:val="Heading1"/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623D94E1" wp14:editId="6F855FEA">
            <wp:extent cx="6120130" cy="490855"/>
            <wp:effectExtent l="0" t="0" r="0" b="4445"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739B6" w:rsidRPr="008739B6" w:rsidRDefault="008739B6" w:rsidP="008739B6">
      <w:pPr>
        <w:rPr>
          <w:lang w:val="en-US"/>
        </w:rPr>
      </w:pPr>
    </w:p>
    <w:p w:rsidR="008739B6" w:rsidRDefault="0028316F" w:rsidP="008739B6">
      <w:pPr>
        <w:pStyle w:val="Heading1"/>
        <w:jc w:val="center"/>
        <w:rPr>
          <w:lang w:val="en-US"/>
        </w:rPr>
      </w:pPr>
      <w:r w:rsidRPr="0028316F">
        <w:rPr>
          <w:rFonts w:eastAsia="Times New Roman"/>
          <w:b/>
          <w:bCs/>
          <w:lang w:val="en-US"/>
        </w:rPr>
        <w:t>.</w:t>
      </w:r>
      <w:r w:rsidRPr="001E60E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C4E7D01" wp14:editId="3A1E4D68">
            <wp:extent cx="2618510" cy="3071412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8510" cy="307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316F">
        <w:rPr>
          <w:noProof/>
          <w:lang w:eastAsia="bg-BG"/>
        </w:rPr>
        <w:t xml:space="preserve"> </w:t>
      </w:r>
      <w:r w:rsidR="008739B6">
        <w:rPr>
          <w:lang w:val="en-US"/>
        </w:rPr>
        <w:t>Part 2</w:t>
      </w:r>
    </w:p>
    <w:p w:rsidR="008739B6" w:rsidRDefault="008739B6" w:rsidP="008739B6">
      <w:pPr>
        <w:spacing w:after="0"/>
        <w:ind w:firstLine="360"/>
        <w:jc w:val="center"/>
        <w:rPr>
          <w:noProof/>
          <w:lang w:eastAsia="bg-BG"/>
        </w:rPr>
      </w:pPr>
    </w:p>
    <w:p w:rsidR="001E60E8" w:rsidRPr="008739B6" w:rsidRDefault="008739B6" w:rsidP="008739B6">
      <w:pPr>
        <w:spacing w:after="0"/>
        <w:ind w:firstLine="36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739B6">
        <w:rPr>
          <w:rFonts w:eastAsia="Times New Roman"/>
          <w:b/>
          <w:bCs/>
          <w:color w:val="365F91" w:themeColor="accent1" w:themeShade="BF"/>
          <w:sz w:val="20"/>
          <w:szCs w:val="20"/>
          <w:lang w:val="en-US"/>
        </w:rPr>
        <w:t>Prof. Nikolay</w:t>
      </w:r>
      <w:r w:rsidRPr="008739B6">
        <w:rPr>
          <w:b/>
          <w:bCs/>
          <w:color w:val="365F91" w:themeColor="accent1" w:themeShade="BF"/>
          <w:lang w:val="en-US"/>
        </w:rPr>
        <w:t xml:space="preserve"> TONTCHEV, </w:t>
      </w:r>
      <w:r w:rsidRPr="008739B6">
        <w:rPr>
          <w:rFonts w:eastAsia="Times New Roman"/>
          <w:b/>
          <w:bCs/>
          <w:color w:val="365F91" w:themeColor="accent1" w:themeShade="BF"/>
          <w:lang w:val="en-US"/>
        </w:rPr>
        <w:t xml:space="preserve">D. Sc., </w:t>
      </w:r>
      <w:proofErr w:type="spellStart"/>
      <w:r w:rsidRPr="008739B6">
        <w:rPr>
          <w:rFonts w:eastAsia="Times New Roman"/>
          <w:b/>
          <w:bCs/>
          <w:color w:val="365F91" w:themeColor="accent1" w:themeShade="BF"/>
          <w:lang w:val="en-US"/>
        </w:rPr>
        <w:t>Ph</w:t>
      </w:r>
      <w:r w:rsidRPr="008739B6">
        <w:rPr>
          <w:rFonts w:eastAsia="Times New Roman"/>
          <w:b/>
          <w:bCs/>
          <w:color w:val="365F91" w:themeColor="accent1" w:themeShade="BF"/>
          <w:lang w:val="en-US"/>
        </w:rPr>
        <w:t>.D</w:t>
      </w:r>
      <w:proofErr w:type="spellEnd"/>
    </w:p>
    <w:p w:rsidR="0028316F" w:rsidRDefault="0028316F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50911" w:rsidRPr="001E4B62" w:rsidRDefault="00CA46F7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purpose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paper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present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capabilities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C50911"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approach for</w:t>
      </w:r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47233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analysis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multi-criteria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optimization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quality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indicators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changing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from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several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identical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C50911"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(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same</w:t>
      </w:r>
      <w:proofErr w:type="spellEnd"/>
      <w:r w:rsidR="00C50911"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)</w:t>
      </w:r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operating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in </w:t>
      </w:r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certain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interval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C50911" w:rsidRPr="001E4B62" w:rsidRDefault="00C50911" w:rsidP="00CA46F7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approach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I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present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you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appropriate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design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phase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various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new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unsettled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processes.Their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technological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change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certain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range.Through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approach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one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sets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technological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determined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experimentally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tested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when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specifying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technology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test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item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The desired complex of properties depends on certain combinations of the technological parameters.</w:t>
      </w:r>
      <w:r w:rsidR="00CA46F7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47233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idea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that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complex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optimal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Since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several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properties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optimization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procedure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a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multi-criteri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a one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From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expected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values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​​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criteria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properties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a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procedure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performed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which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determines</w:t>
      </w:r>
      <w:proofErr w:type="spellEnd"/>
      <w:r w:rsidR="0047233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combinations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technological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that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47233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can</w:t>
      </w:r>
      <w:proofErr w:type="spellEnd"/>
      <w:r w:rsidR="0047233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realize it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After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numerical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experiment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determined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whether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property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values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​​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improved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reached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C50911" w:rsidRPr="001E4B62" w:rsidRDefault="00C50911" w:rsidP="00A22F7B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Sometimes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different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combinations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have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different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energy-</w:t>
      </w:r>
      <w:r w:rsidR="00CA46F7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intensive</w:t>
      </w:r>
      <w:proofErr w:type="spellEnd"/>
      <w:r w:rsidR="00CA46F7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A46F7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content</w:t>
      </w:r>
      <w:proofErr w:type="spellEnd"/>
      <w:r w:rsidR="00CA46F7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opportunity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like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checking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software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very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valuable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terms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energy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saving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In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this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way 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approach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attributed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innovative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instruments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approach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characterized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user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friendly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attitude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making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optimal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decision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.</w:t>
      </w:r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solution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takes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into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account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which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E8080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optimal</w:t>
      </w:r>
      <w:proofErr w:type="spellEnd"/>
      <w:r w:rsidR="00E8080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E8080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complex</w:t>
      </w:r>
      <w:proofErr w:type="spellEnd"/>
      <w:r w:rsidR="00E8080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E8080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="00E8080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E8080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properties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to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what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combination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corresponds.</w:t>
      </w:r>
      <w:proofErr w:type="spellEnd"/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combination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recorded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E8080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technological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documentation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it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executed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during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technological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mode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C50911" w:rsidRPr="001E4B62" w:rsidRDefault="00C50911" w:rsidP="00A22F7B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user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friendly</w:t>
      </w:r>
      <w:proofErr w:type="spellEnd"/>
      <w:proofErr w:type="gram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approach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very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valuable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because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with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respect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all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properties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analyzes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comparisons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carried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out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same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dimensionless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proportions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(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percents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)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Five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variable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percentage</w:t>
      </w:r>
      <w:proofErr w:type="spellEnd"/>
      <w:r w:rsidR="00E8080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ranges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available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that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expanded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narrowed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depending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decision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maker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’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s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wishes.Through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movement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‘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top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’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–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100%,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the boundaries of the variables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fixed up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several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iterations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thus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reaching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optimal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solutions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example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how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approach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works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lastRenderedPageBreak/>
        <w:t>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="00212175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2D/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two-dimensional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case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illustrated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following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figures.</w:t>
      </w:r>
      <w:proofErr w:type="spellEnd"/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comparison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conventional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graphical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images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also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shown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from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which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also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possible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trace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veracity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solution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C50911" w:rsidRDefault="00C50911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8316F" w:rsidRDefault="0028316F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8316F" w:rsidRDefault="0028316F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8316F" w:rsidRDefault="0028316F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8316F" w:rsidRDefault="0028316F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28316F" w:rsidRPr="001E4B62" w:rsidRDefault="0028316F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50911" w:rsidRPr="001E4B62" w:rsidRDefault="00C50911" w:rsidP="005304A4">
      <w:pPr>
        <w:spacing w:after="0" w:line="240" w:lineRule="auto"/>
        <w:ind w:firstLine="360"/>
        <w:rPr>
          <w:rFonts w:ascii="Times New Roman" w:hAnsi="Times New Roman" w:cs="Times New Roman"/>
          <w:color w:val="365F91" w:themeColor="accent1" w:themeShade="BF"/>
        </w:rPr>
      </w:pPr>
      <w:r w:rsidRPr="001E4B62">
        <w:rPr>
          <w:rFonts w:ascii="Times New Roman" w:hAnsi="Times New Roman" w:cs="Times New Roman"/>
          <w:color w:val="365F91" w:themeColor="accent1" w:themeShade="BF"/>
        </w:rPr>
        <w:object w:dxaOrig="6974" w:dyaOrig="345">
          <v:rect id="rectole0000000000" o:spid="_x0000_i1025" style="width:247.5pt;height:12.75pt" o:ole="" o:preferrelative="t" stroked="f">
            <v:imagedata r:id="rId9" o:title=""/>
          </v:rect>
          <o:OLEObject Type="Embed" ProgID="StaticMetafile" ShapeID="rectole0000000000" DrawAspect="Content" ObjectID="_1581956440" r:id="rId10"/>
        </w:object>
      </w:r>
    </w:p>
    <w:p w:rsidR="00C50911" w:rsidRPr="001E4B62" w:rsidRDefault="00C50911" w:rsidP="005304A4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1E4B62">
        <w:rPr>
          <w:rFonts w:ascii="Times New Roman" w:hAnsi="Times New Roman" w:cs="Times New Roman"/>
          <w:color w:val="365F91" w:themeColor="accent1" w:themeShade="BF"/>
        </w:rPr>
        <w:object w:dxaOrig="6180" w:dyaOrig="345">
          <v:rect id="rectole0000000001" o:spid="_x0000_i1026" style="width:247.5pt;height:11.25pt" o:ole="" o:preferrelative="t" stroked="f">
            <v:imagedata r:id="rId11" o:title=""/>
          </v:rect>
          <o:OLEObject Type="Embed" ProgID="StaticMetafile" ShapeID="rectole0000000001" DrawAspect="Content" ObjectID="_1581956441" r:id="rId12"/>
        </w:object>
      </w:r>
    </w:p>
    <w:p w:rsidR="00C50911" w:rsidRPr="001E4B62" w:rsidRDefault="00C50911" w:rsidP="005304A4">
      <w:pPr>
        <w:spacing w:after="0" w:line="240" w:lineRule="auto"/>
        <w:ind w:firstLine="360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50911" w:rsidRPr="001E4B62" w:rsidRDefault="00C50911" w:rsidP="005304A4">
      <w:pPr>
        <w:spacing w:after="0" w:line="240" w:lineRule="auto"/>
        <w:ind w:firstLine="360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50911" w:rsidRPr="001E4B62" w:rsidRDefault="00B2633F" w:rsidP="005304A4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1E4B62">
        <w:rPr>
          <w:rFonts w:ascii="Times New Roman" w:hAnsi="Times New Roman" w:cs="Times New Roman"/>
          <w:noProof/>
          <w:color w:val="365F91" w:themeColor="accent1" w:themeShade="BF"/>
          <w:sz w:val="20"/>
          <w:szCs w:val="20"/>
          <w:lang w:eastAsia="bg-BG"/>
        </w:rPr>
        <w:drawing>
          <wp:inline distT="0" distB="0" distL="0" distR="0">
            <wp:extent cx="1581150" cy="1143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911" w:rsidRPr="001E4B62">
        <w:rPr>
          <w:rFonts w:ascii="Times New Roman" w:hAnsi="Times New Roman" w:cs="Times New Roman"/>
          <w:noProof/>
          <w:color w:val="365F91" w:themeColor="accent1" w:themeShade="BF"/>
          <w:sz w:val="20"/>
          <w:szCs w:val="20"/>
        </w:rPr>
        <w:tab/>
      </w:r>
      <w:r w:rsidR="00C50911" w:rsidRPr="001E4B62">
        <w:rPr>
          <w:rFonts w:ascii="Times New Roman" w:hAnsi="Times New Roman" w:cs="Times New Roman"/>
          <w:noProof/>
          <w:color w:val="365F91" w:themeColor="accent1" w:themeShade="BF"/>
          <w:sz w:val="20"/>
          <w:szCs w:val="20"/>
        </w:rPr>
        <w:tab/>
      </w:r>
      <w:r w:rsidRPr="001E4B62">
        <w:rPr>
          <w:rFonts w:ascii="Times New Roman" w:hAnsi="Times New Roman" w:cs="Times New Roman"/>
          <w:noProof/>
          <w:color w:val="365F91" w:themeColor="accent1" w:themeShade="BF"/>
          <w:sz w:val="20"/>
          <w:szCs w:val="20"/>
          <w:lang w:eastAsia="bg-BG"/>
        </w:rPr>
        <w:drawing>
          <wp:inline distT="0" distB="0" distL="0" distR="0">
            <wp:extent cx="1619250" cy="1143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11" w:rsidRPr="001E4B62" w:rsidRDefault="00C50911" w:rsidP="005304A4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50911" w:rsidRPr="001E4B62" w:rsidRDefault="00C50911" w:rsidP="005304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</w:p>
    <w:p w:rsidR="00C50911" w:rsidRDefault="00C50911" w:rsidP="00A22F7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two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models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their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graphical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images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through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  <w:proofErr w:type="spellStart"/>
      <w:r w:rsidR="00B02F72"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countur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 xml:space="preserve"> lines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with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Mathcad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our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author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’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s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approach.</w:t>
      </w:r>
      <w:proofErr w:type="spellEnd"/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selected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visualization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models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multi-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criterially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optimized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because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maxim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a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minim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a</w:t>
      </w:r>
      <w:r w:rsidR="00556ED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556ED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="00556ED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556ED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="00556ED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556ED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two</w:t>
      </w:r>
      <w:proofErr w:type="spellEnd"/>
      <w:r w:rsidR="00556ED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556ED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models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occur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different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values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control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that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define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horizontal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vertical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axis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variation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s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8739B6" w:rsidRPr="001E4B62" w:rsidRDefault="008739B6" w:rsidP="00A22F7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50911" w:rsidRPr="001E4B62" w:rsidRDefault="00C50911" w:rsidP="005304A4">
      <w:pPr>
        <w:spacing w:after="0" w:line="240" w:lineRule="auto"/>
        <w:ind w:firstLine="360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C50911" w:rsidRPr="001E4B62" w:rsidRDefault="00B2633F" w:rsidP="005304A4">
      <w:pPr>
        <w:spacing w:after="0" w:line="240" w:lineRule="auto"/>
        <w:ind w:firstLine="360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1E4B62">
        <w:rPr>
          <w:rFonts w:ascii="Times New Roman" w:hAnsi="Times New Roman" w:cs="Times New Roman"/>
          <w:noProof/>
          <w:color w:val="365F91" w:themeColor="accent1" w:themeShade="BF"/>
          <w:sz w:val="20"/>
          <w:szCs w:val="20"/>
          <w:lang w:eastAsia="bg-BG"/>
        </w:rPr>
        <w:drawing>
          <wp:inline distT="0" distB="0" distL="0" distR="0">
            <wp:extent cx="2609850" cy="2090737"/>
            <wp:effectExtent l="0" t="0" r="0" b="508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94" cy="209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911" w:rsidRPr="001E4B62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ab/>
      </w:r>
      <w:r w:rsidRPr="001E4B62">
        <w:rPr>
          <w:rFonts w:ascii="Times New Roman" w:hAnsi="Times New Roman" w:cs="Times New Roman"/>
          <w:noProof/>
          <w:color w:val="365F91" w:themeColor="accent1" w:themeShade="BF"/>
          <w:sz w:val="20"/>
          <w:szCs w:val="20"/>
          <w:lang w:eastAsia="bg-BG"/>
        </w:rPr>
        <w:drawing>
          <wp:inline distT="0" distB="0" distL="0" distR="0">
            <wp:extent cx="2662136" cy="2066925"/>
            <wp:effectExtent l="0" t="0" r="508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04" cy="20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11" w:rsidRPr="001E4B62" w:rsidRDefault="00C50911" w:rsidP="005304A4">
      <w:pPr>
        <w:spacing w:after="0" w:line="240" w:lineRule="auto"/>
        <w:ind w:firstLine="360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50911" w:rsidRPr="001E4B62" w:rsidRDefault="00C50911" w:rsidP="005304A4">
      <w:pPr>
        <w:spacing w:after="0" w:line="240" w:lineRule="auto"/>
        <w:ind w:firstLine="360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C50911" w:rsidRPr="001E4B62" w:rsidRDefault="00C50911" w:rsidP="00A22F7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optimization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problem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that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defined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determine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control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process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minim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al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first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property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maxim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al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second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property.</w:t>
      </w:r>
      <w:proofErr w:type="spellEnd"/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From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graph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presented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solution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31D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is clear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that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optimal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solution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starts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thickness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42.5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90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degrees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that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531D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over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31D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64% </w:t>
      </w:r>
      <w:proofErr w:type="spellStart"/>
      <w:r w:rsidR="00531D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for</w:t>
      </w:r>
      <w:proofErr w:type="spellEnd"/>
      <w:r w:rsidR="00531D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531D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="00531D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531D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two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explored values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.</w:t>
      </w:r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Because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minim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al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value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sought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one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of 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propert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ies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solution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found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minimal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less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than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36% (100-64%).</w:t>
      </w:r>
    </w:p>
    <w:p w:rsidR="00C50911" w:rsidRPr="001E4B62" w:rsidRDefault="00C50911" w:rsidP="00AE58D7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</w:pPr>
    </w:p>
    <w:p w:rsidR="00C50911" w:rsidRPr="001E4B62" w:rsidRDefault="00C50911" w:rsidP="00AE58D7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</w:pPr>
    </w:p>
    <w:p w:rsidR="00C50911" w:rsidRPr="001E4B62" w:rsidRDefault="00B2633F" w:rsidP="005304A4">
      <w:pPr>
        <w:spacing w:after="0" w:line="240" w:lineRule="auto"/>
        <w:ind w:firstLine="360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1E4B62">
        <w:rPr>
          <w:rFonts w:ascii="Times New Roman" w:hAnsi="Times New Roman" w:cs="Times New Roman"/>
          <w:noProof/>
          <w:color w:val="365F91" w:themeColor="accent1" w:themeShade="BF"/>
          <w:sz w:val="20"/>
          <w:szCs w:val="20"/>
          <w:lang w:eastAsia="bg-BG"/>
        </w:rPr>
        <w:lastRenderedPageBreak/>
        <w:drawing>
          <wp:inline distT="0" distB="0" distL="0" distR="0">
            <wp:extent cx="5758180" cy="3971925"/>
            <wp:effectExtent l="0" t="0" r="0" b="0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11" w:rsidRPr="001E4B62" w:rsidRDefault="00C50911" w:rsidP="005304A4">
      <w:pPr>
        <w:spacing w:after="0" w:line="240" w:lineRule="auto"/>
        <w:ind w:firstLine="360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A22F7B" w:rsidRPr="001E4B62" w:rsidRDefault="00C50911" w:rsidP="00A22F7B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With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design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adopted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defining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area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defined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control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81</w:t>
      </w:r>
      <w:r w:rsidR="00F46E75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states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controlled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(9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vertAlign w:val="superscript"/>
        </w:rPr>
        <w:t>2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where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2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parameters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9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nodes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which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test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parameter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controlled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)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impressed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these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81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squares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 xml:space="preserve">in these 81 squares there are another 81 states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(9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vertAlign w:val="superscript"/>
        </w:rPr>
        <w:t>2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)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case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that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4, not [just] 2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.</w:t>
      </w:r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globally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domain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there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changed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: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first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horizontally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)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second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vertically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;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locally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change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s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 xml:space="preserve"> 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third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(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horizontal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ly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)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 xml:space="preserve">the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fourth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(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vertical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ly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)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</w:p>
    <w:p w:rsidR="00C50911" w:rsidRPr="001E4B62" w:rsidRDefault="00C50911" w:rsidP="00A22F7B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example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image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three-parameter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model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presented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follows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</w:t>
      </w:r>
    </w:p>
    <w:p w:rsidR="00C50911" w:rsidRPr="001E4B62" w:rsidRDefault="00C50911" w:rsidP="00850A88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</w:pPr>
    </w:p>
    <w:p w:rsidR="00C50911" w:rsidRPr="001E4B62" w:rsidRDefault="00B2633F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1E4B62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bg-BG"/>
        </w:rPr>
        <w:drawing>
          <wp:inline distT="0" distB="0" distL="0" distR="0">
            <wp:extent cx="5400675" cy="2705100"/>
            <wp:effectExtent l="0" t="0" r="0" b="0"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11" w:rsidRPr="001E4B62" w:rsidRDefault="00C50911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50911" w:rsidRPr="001E4B62" w:rsidRDefault="00C50911" w:rsidP="00A22F7B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peculiarity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that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local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image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small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square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right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does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not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occur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; the third parameter is treated as 9 striped rectangles instead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also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have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squares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inserted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because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possible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inclusion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fourth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parameter.</w:t>
      </w:r>
      <w:proofErr w:type="spellEnd"/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Here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two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selected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images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with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fourth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>included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with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same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color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distribution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color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scales.</w:t>
      </w:r>
      <w:proofErr w:type="spellEnd"/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fixed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position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first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second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s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four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  <w:t>-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factor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model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F46E75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white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square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), a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contour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diagram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constructed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third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fourth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C50911" w:rsidRPr="001E4B62" w:rsidRDefault="00C50911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lang w:val="en-US"/>
        </w:rPr>
      </w:pPr>
    </w:p>
    <w:p w:rsidR="00C50911" w:rsidRPr="001E4B62" w:rsidRDefault="00C50911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lang w:val="en-US"/>
        </w:rPr>
      </w:pPr>
    </w:p>
    <w:p w:rsidR="00C50911" w:rsidRPr="001E4B62" w:rsidRDefault="00B2633F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</w:rPr>
      </w:pPr>
      <w:r w:rsidRPr="001E4B62">
        <w:rPr>
          <w:rFonts w:ascii="Times New Roman" w:hAnsi="Times New Roman" w:cs="Times New Roman"/>
          <w:noProof/>
          <w:color w:val="365F91" w:themeColor="accent1" w:themeShade="BF"/>
          <w:lang w:eastAsia="bg-BG"/>
        </w:rPr>
        <w:drawing>
          <wp:inline distT="0" distB="0" distL="0" distR="0">
            <wp:extent cx="1752600" cy="1714500"/>
            <wp:effectExtent l="0" t="0" r="0" b="0"/>
            <wp:docPr id="9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911" w:rsidRPr="001E4B62">
        <w:rPr>
          <w:rFonts w:ascii="Times New Roman" w:hAnsi="Times New Roman" w:cs="Times New Roman"/>
          <w:color w:val="365F91" w:themeColor="accent1" w:themeShade="BF"/>
        </w:rPr>
        <w:tab/>
      </w:r>
      <w:r w:rsidR="00C50911" w:rsidRPr="001E4B62">
        <w:rPr>
          <w:rFonts w:ascii="Times New Roman" w:hAnsi="Times New Roman" w:cs="Times New Roman"/>
          <w:color w:val="365F91" w:themeColor="accent1" w:themeShade="BF"/>
        </w:rPr>
        <w:tab/>
      </w:r>
      <w:r w:rsidRPr="001E4B62">
        <w:rPr>
          <w:rFonts w:ascii="Times New Roman" w:hAnsi="Times New Roman" w:cs="Times New Roman"/>
          <w:noProof/>
          <w:color w:val="365F91" w:themeColor="accent1" w:themeShade="BF"/>
          <w:lang w:eastAsia="bg-BG"/>
        </w:rPr>
        <w:drawing>
          <wp:inline distT="0" distB="0" distL="0" distR="0">
            <wp:extent cx="1695450" cy="1714500"/>
            <wp:effectExtent l="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911" w:rsidRPr="001E4B62">
        <w:rPr>
          <w:rFonts w:ascii="Times New Roman" w:hAnsi="Times New Roman" w:cs="Times New Roman"/>
          <w:color w:val="365F91" w:themeColor="accent1" w:themeShade="BF"/>
        </w:rPr>
        <w:tab/>
      </w:r>
      <w:r w:rsidRPr="001E4B62">
        <w:rPr>
          <w:rFonts w:ascii="Times New Roman" w:hAnsi="Times New Roman" w:cs="Times New Roman"/>
          <w:noProof/>
          <w:color w:val="365F91" w:themeColor="accent1" w:themeShade="BF"/>
          <w:lang w:eastAsia="bg-BG"/>
        </w:rPr>
        <w:drawing>
          <wp:inline distT="0" distB="0" distL="0" distR="0">
            <wp:extent cx="1343025" cy="476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11" w:rsidRPr="001E4B62" w:rsidRDefault="00C50911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</w:p>
    <w:p w:rsidR="00C50911" w:rsidRPr="001E4B62" w:rsidRDefault="00C50911" w:rsidP="00A22F7B">
      <w:pPr>
        <w:spacing w:after="0"/>
        <w:ind w:firstLine="360"/>
        <w:jc w:val="both"/>
        <w:rPr>
          <w:rFonts w:ascii="Arial Narrow" w:hAnsi="Arial Narrow" w:cs="Arial Narrow"/>
          <w:bCs/>
          <w:color w:val="365F91" w:themeColor="accent1" w:themeShade="BF"/>
          <w:sz w:val="24"/>
          <w:szCs w:val="24"/>
          <w:lang w:val="ru-RU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software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automatically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changes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coloring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percentage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intervals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there can be observed/read the  real  and the normalized values  </w:t>
      </w:r>
      <w:r w:rsidR="00B4330A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of the explored quantities with  two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pair  of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scrolling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tools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one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global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location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other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local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one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 w:rsidR="00B4330A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.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B4330A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This</w:t>
      </w:r>
      <w:proofErr w:type="spellEnd"/>
      <w:r w:rsidR="00B4330A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B4330A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task</w:t>
      </w:r>
      <w:proofErr w:type="spellEnd"/>
      <w:r w:rsidR="00B4330A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B4330A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="00B4330A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problem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analyzing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value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explored quantity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from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influence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four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technological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C50911" w:rsidRPr="001E4B62" w:rsidRDefault="00C50911" w:rsidP="00A22F7B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optimization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problem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solved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space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technological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not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traditional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approaches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criteria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plane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his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 xml:space="preserve">is the reason for the user-friendliness of the </w:t>
      </w:r>
      <w:proofErr w:type="spellStart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analysis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.</w:t>
      </w:r>
    </w:p>
    <w:p w:rsidR="00C50911" w:rsidRPr="001E4B62" w:rsidRDefault="00C50911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Three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optimization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solutions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presented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figure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which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ordering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achieved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requirements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between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studied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criteria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different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C50911" w:rsidRPr="001E4B62" w:rsidRDefault="00C50911" w:rsidP="00A22F7B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decision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maker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selects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corresponding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control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</w:t>
      </w:r>
      <w:proofErr w:type="spellEnd"/>
      <w:r w:rsidR="00972CD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972CD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depending</w:t>
      </w:r>
      <w:proofErr w:type="spellEnd"/>
      <w:r w:rsidR="00972CD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972CD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his/her</w:t>
      </w:r>
      <w:r w:rsidR="00972CD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972CD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own</w:t>
      </w:r>
      <w:proofErr w:type="spellEnd"/>
      <w:r w:rsidR="00972CD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972CD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considerations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proofErr w:type="spellEnd"/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case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two</w:t>
      </w:r>
      <w:proofErr w:type="spellEnd"/>
      <w:r w:rsidR="00972CD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</w:t>
      </w:r>
      <w:r w:rsidR="00972CD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dimensional.</w:t>
      </w:r>
      <w:proofErr w:type="spellEnd"/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same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mechanism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also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972CD6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for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multi-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parametric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cases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C50911" w:rsidRPr="001E4B62" w:rsidRDefault="00C50911" w:rsidP="007521D1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</w:pPr>
    </w:p>
    <w:p w:rsidR="00C50911" w:rsidRPr="001E4B62" w:rsidRDefault="00B2633F" w:rsidP="005304A4">
      <w:pPr>
        <w:spacing w:after="0"/>
        <w:ind w:firstLine="360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1E4B62">
        <w:rPr>
          <w:rFonts w:ascii="Times New Roman" w:hAnsi="Times New Roman" w:cs="Times New Roman"/>
          <w:noProof/>
          <w:color w:val="365F91" w:themeColor="accent1" w:themeShade="BF"/>
          <w:lang w:eastAsia="bg-BG"/>
        </w:rPr>
        <w:drawing>
          <wp:inline distT="0" distB="0" distL="0" distR="0">
            <wp:extent cx="2009775" cy="1638300"/>
            <wp:effectExtent l="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11" w:rsidRPr="001E4B62" w:rsidRDefault="00C50911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50911" w:rsidRPr="001E4B62" w:rsidRDefault="00C50911" w:rsidP="00A22F7B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Initially, by refining /localizing at percentage intervals/, the decision </w:t>
      </w:r>
      <w:proofErr w:type="gram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is directed</w:t>
      </w:r>
      <w:proofErr w:type="gram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to fixing the global coordinates.</w:t>
      </w:r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After the global coordinates </w:t>
      </w:r>
      <w:proofErr w:type="gram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have been fixed</w:t>
      </w:r>
      <w:proofErr w:type="gram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, the local situation of the others, which are arranged in color, is taken into account.</w:t>
      </w:r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The </w:t>
      </w:r>
      <w:proofErr w:type="gram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choice of one or other global coordinates is again carried out by the decision maker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(DM)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, for example by economic or environmental considerations</w:t>
      </w:r>
      <w:proofErr w:type="gram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.</w:t>
      </w:r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A graphical demonstration of the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multicriteria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optimization method to maximize two criteria/properties in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criteria space in several iterations </w:t>
      </w:r>
      <w:proofErr w:type="gram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is discussed</w:t>
      </w:r>
      <w:proofErr w:type="gram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below.</w:t>
      </w:r>
    </w:p>
    <w:p w:rsidR="00C50911" w:rsidRPr="001E4B62" w:rsidRDefault="00C50911" w:rsidP="00971283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</w:pPr>
    </w:p>
    <w:p w:rsidR="00C50911" w:rsidRPr="001E4B62" w:rsidRDefault="00C50911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50911" w:rsidRPr="001E4B62" w:rsidRDefault="00B2633F" w:rsidP="005304A4">
      <w:pPr>
        <w:spacing w:after="0"/>
        <w:ind w:firstLine="36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E4B62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bg-BG"/>
        </w:rPr>
        <w:lastRenderedPageBreak/>
        <w:drawing>
          <wp:inline distT="0" distB="0" distL="0" distR="0">
            <wp:extent cx="4543425" cy="1304925"/>
            <wp:effectExtent l="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11" w:rsidRPr="001E4B62" w:rsidRDefault="00B2633F" w:rsidP="005304A4">
      <w:pPr>
        <w:spacing w:after="0"/>
        <w:ind w:firstLine="36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E4B62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bg-BG"/>
        </w:rPr>
        <w:drawing>
          <wp:inline distT="0" distB="0" distL="0" distR="0">
            <wp:extent cx="4533900" cy="1228725"/>
            <wp:effectExtent l="0" t="0" r="0" b="0"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11" w:rsidRPr="001E4B62" w:rsidRDefault="00C50911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</w:p>
    <w:p w:rsidR="00C50911" w:rsidRPr="001E4B62" w:rsidRDefault="00C50911" w:rsidP="00A22F7B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In the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criteria space,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Pareto’s front </w:t>
      </w:r>
      <w:proofErr w:type="gram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is being built</w:t>
      </w:r>
      <w:proofErr w:type="gram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. The inconvenience of this approach is the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set of 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decisions that </w:t>
      </w:r>
      <w:proofErr w:type="gram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are subsequently sought</w:t>
      </w:r>
      <w:proofErr w:type="gram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by an evaluation system on which the decision maker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(DM)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can recommend a solution.</w:t>
      </w:r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For this reason, we have abandoned and do not use the criteria space.</w:t>
      </w:r>
    </w:p>
    <w:p w:rsidR="00C50911" w:rsidRPr="001E4B62" w:rsidRDefault="00C50911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Recently,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the neural approximation is</w:t>
      </w:r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much more valued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rather than the regression.</w:t>
      </w:r>
    </w:p>
    <w:p w:rsidR="00C50911" w:rsidRPr="001E4B62" w:rsidRDefault="00C50911" w:rsidP="00C2019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</w:pPr>
    </w:p>
    <w:p w:rsidR="00C50911" w:rsidRPr="001E4B62" w:rsidRDefault="00C50911" w:rsidP="00C2019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</w:pPr>
    </w:p>
    <w:p w:rsidR="00C50911" w:rsidRPr="001E4B62" w:rsidRDefault="00B2633F" w:rsidP="005304A4">
      <w:pPr>
        <w:spacing w:after="0"/>
        <w:ind w:firstLine="36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E4B62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bg-BG"/>
        </w:rPr>
        <w:drawing>
          <wp:inline distT="0" distB="0" distL="0" distR="0">
            <wp:extent cx="3390900" cy="1543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11" w:rsidRPr="001E4B62" w:rsidRDefault="00C50911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50911" w:rsidRPr="001E4B62" w:rsidRDefault="00C50911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</w:pPr>
    </w:p>
    <w:p w:rsidR="00C50911" w:rsidRPr="001E4B62" w:rsidRDefault="00C50911" w:rsidP="00A22F7B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Our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explanation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that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some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cases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substantial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difference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between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predicted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th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value.</w:t>
      </w:r>
      <w:proofErr w:type="spellEnd"/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Alt</w:t>
      </w:r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hough</w:t>
      </w:r>
      <w:proofErr w:type="spellEnd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presented</w:t>
      </w:r>
      <w:proofErr w:type="spellEnd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approach</w:t>
      </w:r>
      <w:proofErr w:type="spellEnd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regression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approximation</w:t>
      </w:r>
      <w:proofErr w:type="spellEnd"/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s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idea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applied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neural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approximation</w:t>
      </w:r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="00802B94"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 xml:space="preserve"> having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 xml:space="preserve"> the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know-how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about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Besides, the software </w:t>
      </w:r>
      <w:proofErr w:type="gram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is constru</w:t>
      </w:r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cted</w:t>
      </w:r>
      <w:proofErr w:type="gramEnd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for up to four parameters.</w:t>
      </w:r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But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have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developed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a paper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that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develops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idea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​​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analysis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optimization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with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up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10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technolog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ical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control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[ling]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parameters.</w:t>
      </w:r>
      <w:proofErr w:type="spellEnd"/>
      <w:r w:rsidR="00A22F7B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normalizing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aligning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them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even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percentage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scale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/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predicted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values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​​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models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all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inaccuracies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ignored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only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tendency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model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worked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out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predicted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values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​​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for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reference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C50911" w:rsidRPr="001E4B62" w:rsidRDefault="00C50911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presented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approach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which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discussed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monitors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whole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area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​​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explored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property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change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all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control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[ling]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parameters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with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certain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step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</w:p>
    <w:p w:rsidR="00C50911" w:rsidRPr="001E4B62" w:rsidRDefault="00C50911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When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complex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properties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  <w:r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must</w:t>
      </w:r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explored</w:t>
      </w:r>
      <w:proofErr w:type="spellEnd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each</w:t>
      </w:r>
      <w:proofErr w:type="spellEnd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property</w:t>
      </w:r>
      <w:proofErr w:type="spellEnd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can</w:t>
      </w:r>
      <w:proofErr w:type="spellEnd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be</w:t>
      </w:r>
      <w:proofErr w:type="spellEnd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802B94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analyzed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separately 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by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controlling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technological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factors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then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conditions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complex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forming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properties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are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defined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</w:p>
    <w:p w:rsidR="00C50911" w:rsidRDefault="00802B94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It</w:t>
      </w:r>
      <w:proofErr w:type="spellEnd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C50911" w:rsidRPr="001E4B62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lang w:val="en-US"/>
        </w:rPr>
        <w:t>obligatory</w:t>
      </w:r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set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identifier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each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property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that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determines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whether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researcher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interested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minim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al</w:t>
      </w:r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maxim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al</w:t>
      </w:r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or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values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​​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of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relevant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criterion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in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complex</w:t>
      </w:r>
      <w:proofErr w:type="spellEnd"/>
      <w:r w:rsidR="00C50911" w:rsidRPr="001E4B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1E60E8" w:rsidRPr="001E4B62" w:rsidRDefault="001E60E8" w:rsidP="005304A4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50911" w:rsidRPr="001E4B62" w:rsidRDefault="001E60E8" w:rsidP="001E60E8">
      <w:pPr>
        <w:pStyle w:val="Heading2"/>
        <w:rPr>
          <w:lang w:val="en-GB"/>
        </w:rPr>
      </w:pPr>
      <w:proofErr w:type="spellStart"/>
      <w:r>
        <w:rPr>
          <w:lang w:val="en-GB"/>
        </w:rPr>
        <w:lastRenderedPageBreak/>
        <w:t>Conclution</w:t>
      </w:r>
      <w:proofErr w:type="spellEnd"/>
    </w:p>
    <w:p w:rsidR="00C50911" w:rsidRDefault="001E60E8" w:rsidP="00385CBC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</w:pPr>
      <w:r w:rsidRPr="001E60E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  <w:t xml:space="preserve">The achieved results give grounds for future active international cooperation with scientific and production institutions for which a specific scientific product has been created and tested. The elaborated scientific product is a set of numerical methods beyond the scope of the originally intended application only for metallurgical and metalworking production. The developed methods </w:t>
      </w:r>
      <w:proofErr w:type="gramStart"/>
      <w:r w:rsidRPr="001E60E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  <w:t>are evaluated</w:t>
      </w:r>
      <w:proofErr w:type="gramEnd"/>
      <w:r w:rsidRPr="001E60E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  <w:t xml:space="preserve"> with the benefits of the relevant area. In the references, results </w:t>
      </w:r>
      <w:proofErr w:type="gramStart"/>
      <w:r w:rsidRPr="001E60E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  <w:t>have been achieved</w:t>
      </w:r>
      <w:proofErr w:type="gramEnd"/>
      <w:r w:rsidRPr="001E60E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  <w:t xml:space="preserve"> for saving materials and energy while maintaining the same level of quality indicator. This also indirectly reflects on the environmental protection. The importance of my research </w:t>
      </w:r>
      <w:proofErr w:type="gramStart"/>
      <w:r w:rsidRPr="001E60E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  <w:t>has been underpinned</w:t>
      </w:r>
      <w:proofErr w:type="gramEnd"/>
      <w:r w:rsidRPr="001E60E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  <w:t xml:space="preserve"> by the universality of the approach, and it has been developed for models of regression analysis and the artificial neural networks. Thus, a valuable and up-to-date methodology, thoroughly endorsed in a scientific style, </w:t>
      </w:r>
      <w:proofErr w:type="gramStart"/>
      <w:r w:rsidRPr="001E60E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  <w:t>has been apportioned and implemented</w:t>
      </w:r>
      <w:proofErr w:type="gramEnd"/>
      <w:r w:rsidRPr="001E60E8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  <w:t>.</w:t>
      </w:r>
    </w:p>
    <w:p w:rsidR="001E60E8" w:rsidRDefault="001E60E8" w:rsidP="00385CBC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</w:pPr>
    </w:p>
    <w:p w:rsidR="001E60E8" w:rsidRDefault="001E60E8" w:rsidP="00385CBC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  <w:t>References:</w:t>
      </w:r>
    </w:p>
    <w:p w:rsidR="001E60E8" w:rsidRPr="001E60E8" w:rsidRDefault="001E60E8" w:rsidP="001E60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hyperlink r:id="rId26" w:history="1">
        <w:r w:rsidRPr="001E60E8">
          <w:rPr>
            <w:rStyle w:val="Hyperlink"/>
            <w:rFonts w:ascii="Times New Roman" w:hAnsi="Times New Roman" w:cs="Times New Roman"/>
            <w:color w:val="0000BF" w:themeColor="hyperlink" w:themeShade="BF"/>
            <w:sz w:val="24"/>
            <w:szCs w:val="24"/>
            <w:lang w:val="en-US"/>
          </w:rPr>
          <w:t>https://</w:t>
        </w:r>
      </w:hyperlink>
      <w:hyperlink r:id="rId27" w:history="1">
        <w:r w:rsidRPr="001E60E8">
          <w:rPr>
            <w:rStyle w:val="Hyperlink"/>
            <w:rFonts w:ascii="Times New Roman" w:hAnsi="Times New Roman" w:cs="Times New Roman"/>
            <w:color w:val="0000BF" w:themeColor="hyperlink" w:themeShade="BF"/>
            <w:sz w:val="24"/>
            <w:szCs w:val="24"/>
            <w:lang w:val="en-US"/>
          </w:rPr>
          <w:t>www.researchgate.net/publication/316889741_Principle_of_operation_and_applications_of_the_MADMML_software</w:t>
        </w:r>
      </w:hyperlink>
    </w:p>
    <w:p w:rsidR="001E60E8" w:rsidRPr="001E60E8" w:rsidRDefault="001E60E8" w:rsidP="001E60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hyperlink r:id="rId28" w:history="1">
        <w:r w:rsidRPr="001E60E8">
          <w:rPr>
            <w:rStyle w:val="Hyperlink"/>
            <w:rFonts w:ascii="Times New Roman" w:hAnsi="Times New Roman" w:cs="Times New Roman"/>
            <w:color w:val="0000BF" w:themeColor="hyperlink" w:themeShade="BF"/>
            <w:sz w:val="24"/>
            <w:szCs w:val="24"/>
            <w:lang w:val="en-US"/>
          </w:rPr>
          <w:t>https</w:t>
        </w:r>
      </w:hyperlink>
      <w:hyperlink r:id="rId29" w:history="1">
        <w:r w:rsidRPr="001E60E8">
          <w:rPr>
            <w:rStyle w:val="Hyperlink"/>
            <w:rFonts w:ascii="Times New Roman" w:hAnsi="Times New Roman" w:cs="Times New Roman"/>
            <w:color w:val="0000BF" w:themeColor="hyperlink" w:themeShade="BF"/>
            <w:sz w:val="24"/>
            <w:szCs w:val="24"/>
            <w:lang w:val="en-US"/>
          </w:rPr>
          <w:t>://</w:t>
        </w:r>
      </w:hyperlink>
      <w:hyperlink r:id="rId30" w:history="1">
        <w:r w:rsidRPr="001E60E8">
          <w:rPr>
            <w:rStyle w:val="Hyperlink"/>
            <w:rFonts w:ascii="Times New Roman" w:hAnsi="Times New Roman" w:cs="Times New Roman"/>
            <w:color w:val="0000BF" w:themeColor="hyperlink" w:themeShade="BF"/>
            <w:sz w:val="24"/>
            <w:szCs w:val="24"/>
            <w:lang w:val="en-US"/>
          </w:rPr>
          <w:t>www.researchgate.net/publication/309823792_GENERALIZED_ALGORITHM_FOR_NUMERICAL_ANALYSIS_AND_MULTICRITERIA_OPTIMIZATION_OF_MULTIPARAMETRIC_REGRESSION_MODELS</w:t>
        </w:r>
      </w:hyperlink>
    </w:p>
    <w:p w:rsidR="001E60E8" w:rsidRPr="001E60E8" w:rsidRDefault="001E60E8" w:rsidP="001E60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hyperlink r:id="rId31" w:history="1">
        <w:r w:rsidRPr="001E60E8">
          <w:rPr>
            <w:rStyle w:val="Hyperlink"/>
            <w:rFonts w:ascii="Times New Roman" w:hAnsi="Times New Roman" w:cs="Times New Roman"/>
            <w:color w:val="0000BF" w:themeColor="hyperlink" w:themeShade="BF"/>
            <w:sz w:val="24"/>
            <w:szCs w:val="24"/>
            <w:lang w:val="en-US"/>
          </w:rPr>
          <w:t>https://www.researchgate.net/publication/265292354_BOOK_with_methods_to_metallurgical_design_alloys_-_</w:t>
        </w:r>
      </w:hyperlink>
      <w:hyperlink r:id="rId32" w:history="1">
        <w:r w:rsidRPr="001E60E8">
          <w:rPr>
            <w:rStyle w:val="Hyperlink"/>
            <w:rFonts w:ascii="Times New Roman" w:hAnsi="Times New Roman" w:cs="Times New Roman"/>
            <w:color w:val="0000BF" w:themeColor="hyperlink" w:themeShade="BF"/>
            <w:sz w:val="24"/>
            <w:szCs w:val="24"/>
            <w:lang w:val="en-US"/>
          </w:rPr>
          <w:t>httpswwwmorebooksdestoregbbookmaterials-science-effective-solutions-and-technological-variantsisbn978-3-659-22604-5</w:t>
        </w:r>
      </w:hyperlink>
    </w:p>
    <w:p w:rsidR="001E60E8" w:rsidRPr="001E60E8" w:rsidRDefault="001E60E8" w:rsidP="001E60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hyperlink r:id="rId33" w:history="1">
        <w:r w:rsidRPr="001E60E8">
          <w:rPr>
            <w:rStyle w:val="Hyperlink"/>
            <w:rFonts w:ascii="Times New Roman" w:hAnsi="Times New Roman" w:cs="Times New Roman"/>
            <w:color w:val="0000BF" w:themeColor="hyperlink" w:themeShade="BF"/>
            <w:sz w:val="24"/>
            <w:szCs w:val="24"/>
            <w:lang w:val="en-US"/>
          </w:rPr>
          <w:t>https</w:t>
        </w:r>
      </w:hyperlink>
      <w:hyperlink r:id="rId34" w:history="1">
        <w:r w:rsidRPr="001E60E8">
          <w:rPr>
            <w:rStyle w:val="Hyperlink"/>
            <w:rFonts w:ascii="Times New Roman" w:hAnsi="Times New Roman" w:cs="Times New Roman"/>
            <w:color w:val="0000BF" w:themeColor="hyperlink" w:themeShade="BF"/>
            <w:sz w:val="24"/>
            <w:szCs w:val="24"/>
            <w:lang w:val="en-US"/>
          </w:rPr>
          <w:t>://</w:t>
        </w:r>
      </w:hyperlink>
      <w:hyperlink r:id="rId35" w:history="1">
        <w:r w:rsidRPr="001E60E8">
          <w:rPr>
            <w:rStyle w:val="Hyperlink"/>
            <w:rFonts w:ascii="Times New Roman" w:hAnsi="Times New Roman" w:cs="Times New Roman"/>
            <w:color w:val="0000BF" w:themeColor="hyperlink" w:themeShade="BF"/>
            <w:sz w:val="24"/>
            <w:szCs w:val="24"/>
            <w:lang w:val="en-US"/>
          </w:rPr>
          <w:t>www.researchgate.net/publication/321492511_APPLICATION_OF_CAD_DESIGN_OF_TECHNOLOGICAL_PROCESSES_IN_THE_FIELD_OF_MATERIAL_SCIENCE</w:t>
        </w:r>
      </w:hyperlink>
    </w:p>
    <w:p w:rsidR="001E60E8" w:rsidRDefault="001E60E8" w:rsidP="00385CBC">
      <w:pPr>
        <w:spacing w:after="0"/>
        <w:ind w:firstLine="36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</w:pPr>
    </w:p>
    <w:p w:rsidR="001E60E8" w:rsidRPr="001E60E8" w:rsidRDefault="001E60E8" w:rsidP="001E60E8">
      <w:pPr>
        <w:spacing w:after="0"/>
        <w:ind w:firstLine="360"/>
        <w:jc w:val="right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GB"/>
        </w:rPr>
      </w:pPr>
    </w:p>
    <w:sectPr w:rsidR="001E60E8" w:rsidRPr="001E60E8" w:rsidSect="008D2D7B">
      <w:headerReference w:type="default" r:id="rId36"/>
      <w:pgSz w:w="11906" w:h="16838" w:code="9"/>
      <w:pgMar w:top="1134" w:right="1134" w:bottom="1134" w:left="1134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62" w:rsidRDefault="00783362">
      <w:r>
        <w:separator/>
      </w:r>
    </w:p>
  </w:endnote>
  <w:endnote w:type="continuationSeparator" w:id="0">
    <w:p w:rsidR="00783362" w:rsidRDefault="0078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62" w:rsidRDefault="00783362">
      <w:r>
        <w:separator/>
      </w:r>
    </w:p>
  </w:footnote>
  <w:footnote w:type="continuationSeparator" w:id="0">
    <w:p w:rsidR="00783362" w:rsidRDefault="0078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11" w:rsidRDefault="00C50911" w:rsidP="00EA0A4C">
    <w:pPr>
      <w:pStyle w:val="Header"/>
      <w:framePr w:wrap="auto" w:vAnchor="text" w:hAnchor="margin" w:xAlign="center" w:y="1"/>
      <w:rPr>
        <w:rStyle w:val="PageNumber"/>
      </w:rPr>
    </w:pPr>
  </w:p>
  <w:p w:rsidR="00C50911" w:rsidRDefault="00C50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47A9"/>
    <w:multiLevelType w:val="hybridMultilevel"/>
    <w:tmpl w:val="D146112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31"/>
    <w:rsid w:val="00003EA0"/>
    <w:rsid w:val="00004350"/>
    <w:rsid w:val="000111F5"/>
    <w:rsid w:val="0001214D"/>
    <w:rsid w:val="0001593C"/>
    <w:rsid w:val="0001680A"/>
    <w:rsid w:val="000235C8"/>
    <w:rsid w:val="00025DCB"/>
    <w:rsid w:val="00027878"/>
    <w:rsid w:val="00033009"/>
    <w:rsid w:val="00037BDD"/>
    <w:rsid w:val="000414F7"/>
    <w:rsid w:val="0004379E"/>
    <w:rsid w:val="00044D85"/>
    <w:rsid w:val="000474B1"/>
    <w:rsid w:val="0005109C"/>
    <w:rsid w:val="000539D9"/>
    <w:rsid w:val="0005528A"/>
    <w:rsid w:val="000660CD"/>
    <w:rsid w:val="000736FC"/>
    <w:rsid w:val="00073D7D"/>
    <w:rsid w:val="000815E5"/>
    <w:rsid w:val="0008230E"/>
    <w:rsid w:val="00084D93"/>
    <w:rsid w:val="00084F46"/>
    <w:rsid w:val="00090FE9"/>
    <w:rsid w:val="0009685B"/>
    <w:rsid w:val="00096E1C"/>
    <w:rsid w:val="000A3696"/>
    <w:rsid w:val="000A5FAD"/>
    <w:rsid w:val="000A7152"/>
    <w:rsid w:val="000B3006"/>
    <w:rsid w:val="000B4E96"/>
    <w:rsid w:val="000B5312"/>
    <w:rsid w:val="000C09D2"/>
    <w:rsid w:val="000D07B4"/>
    <w:rsid w:val="000D51D1"/>
    <w:rsid w:val="000E2EA9"/>
    <w:rsid w:val="000E4000"/>
    <w:rsid w:val="000F7E9A"/>
    <w:rsid w:val="00101DA1"/>
    <w:rsid w:val="0010275D"/>
    <w:rsid w:val="001044BD"/>
    <w:rsid w:val="00106B48"/>
    <w:rsid w:val="00111048"/>
    <w:rsid w:val="00111E91"/>
    <w:rsid w:val="00113C72"/>
    <w:rsid w:val="00113D9E"/>
    <w:rsid w:val="00114336"/>
    <w:rsid w:val="00116DC7"/>
    <w:rsid w:val="001173BC"/>
    <w:rsid w:val="00117888"/>
    <w:rsid w:val="00127DE4"/>
    <w:rsid w:val="00127E06"/>
    <w:rsid w:val="00133EF0"/>
    <w:rsid w:val="00137098"/>
    <w:rsid w:val="00140179"/>
    <w:rsid w:val="00141262"/>
    <w:rsid w:val="0014217E"/>
    <w:rsid w:val="00142830"/>
    <w:rsid w:val="00143577"/>
    <w:rsid w:val="00144C71"/>
    <w:rsid w:val="00151FEE"/>
    <w:rsid w:val="00155785"/>
    <w:rsid w:val="00156C1A"/>
    <w:rsid w:val="001620A6"/>
    <w:rsid w:val="00172CE7"/>
    <w:rsid w:val="00176029"/>
    <w:rsid w:val="0017783E"/>
    <w:rsid w:val="00180264"/>
    <w:rsid w:val="0018785B"/>
    <w:rsid w:val="0019084A"/>
    <w:rsid w:val="00191953"/>
    <w:rsid w:val="00195BB6"/>
    <w:rsid w:val="001975F1"/>
    <w:rsid w:val="001A1024"/>
    <w:rsid w:val="001A166C"/>
    <w:rsid w:val="001A6B26"/>
    <w:rsid w:val="001B1C92"/>
    <w:rsid w:val="001B2F2F"/>
    <w:rsid w:val="001B4E8D"/>
    <w:rsid w:val="001C0D71"/>
    <w:rsid w:val="001C3796"/>
    <w:rsid w:val="001D5D1B"/>
    <w:rsid w:val="001D7110"/>
    <w:rsid w:val="001E034C"/>
    <w:rsid w:val="001E4B62"/>
    <w:rsid w:val="001E5555"/>
    <w:rsid w:val="001E60E8"/>
    <w:rsid w:val="001F10FB"/>
    <w:rsid w:val="001F1308"/>
    <w:rsid w:val="001F1570"/>
    <w:rsid w:val="001F5933"/>
    <w:rsid w:val="001F7C6A"/>
    <w:rsid w:val="001F7D33"/>
    <w:rsid w:val="0020132A"/>
    <w:rsid w:val="002039FB"/>
    <w:rsid w:val="00204623"/>
    <w:rsid w:val="00212175"/>
    <w:rsid w:val="00213715"/>
    <w:rsid w:val="00230232"/>
    <w:rsid w:val="00234E94"/>
    <w:rsid w:val="00242222"/>
    <w:rsid w:val="0024441A"/>
    <w:rsid w:val="0025264B"/>
    <w:rsid w:val="00254344"/>
    <w:rsid w:val="00256D41"/>
    <w:rsid w:val="00261F64"/>
    <w:rsid w:val="0027047B"/>
    <w:rsid w:val="00271116"/>
    <w:rsid w:val="00273EAE"/>
    <w:rsid w:val="00276A78"/>
    <w:rsid w:val="0027743B"/>
    <w:rsid w:val="00283021"/>
    <w:rsid w:val="0028316F"/>
    <w:rsid w:val="00284315"/>
    <w:rsid w:val="00284B26"/>
    <w:rsid w:val="00285F8D"/>
    <w:rsid w:val="00290BAE"/>
    <w:rsid w:val="00291A24"/>
    <w:rsid w:val="00296459"/>
    <w:rsid w:val="002A1345"/>
    <w:rsid w:val="002A73BB"/>
    <w:rsid w:val="002B13CC"/>
    <w:rsid w:val="002B20B0"/>
    <w:rsid w:val="002C3EB2"/>
    <w:rsid w:val="002C5DD2"/>
    <w:rsid w:val="002C6409"/>
    <w:rsid w:val="002D0639"/>
    <w:rsid w:val="002D07FC"/>
    <w:rsid w:val="002D3819"/>
    <w:rsid w:val="002D7258"/>
    <w:rsid w:val="002D7E48"/>
    <w:rsid w:val="002E35CD"/>
    <w:rsid w:val="002F05F6"/>
    <w:rsid w:val="002F5BFF"/>
    <w:rsid w:val="00300096"/>
    <w:rsid w:val="00305E54"/>
    <w:rsid w:val="00310AD4"/>
    <w:rsid w:val="0031166E"/>
    <w:rsid w:val="00312771"/>
    <w:rsid w:val="003132D0"/>
    <w:rsid w:val="0032357F"/>
    <w:rsid w:val="00327F58"/>
    <w:rsid w:val="003323FB"/>
    <w:rsid w:val="003345D4"/>
    <w:rsid w:val="00335067"/>
    <w:rsid w:val="003510C6"/>
    <w:rsid w:val="0035537C"/>
    <w:rsid w:val="00362BB1"/>
    <w:rsid w:val="003754F2"/>
    <w:rsid w:val="00385CBC"/>
    <w:rsid w:val="00390FBD"/>
    <w:rsid w:val="00391AE5"/>
    <w:rsid w:val="0039769F"/>
    <w:rsid w:val="00397DD3"/>
    <w:rsid w:val="003A79B7"/>
    <w:rsid w:val="003B6E99"/>
    <w:rsid w:val="003C64CD"/>
    <w:rsid w:val="003C6B73"/>
    <w:rsid w:val="003C6FE2"/>
    <w:rsid w:val="003D2A3F"/>
    <w:rsid w:val="003D34B8"/>
    <w:rsid w:val="003D4DCC"/>
    <w:rsid w:val="003E1460"/>
    <w:rsid w:val="003E39B4"/>
    <w:rsid w:val="003E3DAE"/>
    <w:rsid w:val="003F5D5F"/>
    <w:rsid w:val="003F6683"/>
    <w:rsid w:val="00407206"/>
    <w:rsid w:val="0040761B"/>
    <w:rsid w:val="00417B1E"/>
    <w:rsid w:val="00420587"/>
    <w:rsid w:val="00420AAE"/>
    <w:rsid w:val="004260E8"/>
    <w:rsid w:val="00430056"/>
    <w:rsid w:val="00431FDE"/>
    <w:rsid w:val="00433FF8"/>
    <w:rsid w:val="00437405"/>
    <w:rsid w:val="00452A66"/>
    <w:rsid w:val="00460C85"/>
    <w:rsid w:val="00472336"/>
    <w:rsid w:val="0048437C"/>
    <w:rsid w:val="00497372"/>
    <w:rsid w:val="004A0487"/>
    <w:rsid w:val="004A1198"/>
    <w:rsid w:val="004A1551"/>
    <w:rsid w:val="004A250D"/>
    <w:rsid w:val="004A4604"/>
    <w:rsid w:val="004B6603"/>
    <w:rsid w:val="004C13F9"/>
    <w:rsid w:val="004C6BFE"/>
    <w:rsid w:val="004D38DC"/>
    <w:rsid w:val="004E3DF4"/>
    <w:rsid w:val="004F4AC0"/>
    <w:rsid w:val="004F796F"/>
    <w:rsid w:val="00504559"/>
    <w:rsid w:val="00506114"/>
    <w:rsid w:val="00511E01"/>
    <w:rsid w:val="005132E2"/>
    <w:rsid w:val="00521951"/>
    <w:rsid w:val="0052457A"/>
    <w:rsid w:val="0052573F"/>
    <w:rsid w:val="00527BD5"/>
    <w:rsid w:val="005304A4"/>
    <w:rsid w:val="00531D94"/>
    <w:rsid w:val="005349E3"/>
    <w:rsid w:val="005352F5"/>
    <w:rsid w:val="00536FD2"/>
    <w:rsid w:val="00543DE0"/>
    <w:rsid w:val="0054497C"/>
    <w:rsid w:val="00544AB5"/>
    <w:rsid w:val="00546569"/>
    <w:rsid w:val="00550583"/>
    <w:rsid w:val="00556ED1"/>
    <w:rsid w:val="00557030"/>
    <w:rsid w:val="005632C9"/>
    <w:rsid w:val="005635A6"/>
    <w:rsid w:val="00570FE0"/>
    <w:rsid w:val="005773F9"/>
    <w:rsid w:val="0058407E"/>
    <w:rsid w:val="005A1B17"/>
    <w:rsid w:val="005A7ADD"/>
    <w:rsid w:val="005B4AB6"/>
    <w:rsid w:val="005C3923"/>
    <w:rsid w:val="005C45D5"/>
    <w:rsid w:val="005C497C"/>
    <w:rsid w:val="005C62F9"/>
    <w:rsid w:val="005D220C"/>
    <w:rsid w:val="005D5F10"/>
    <w:rsid w:val="005E0498"/>
    <w:rsid w:val="005E0BDC"/>
    <w:rsid w:val="005E32A1"/>
    <w:rsid w:val="005E3325"/>
    <w:rsid w:val="005E635A"/>
    <w:rsid w:val="005E6D74"/>
    <w:rsid w:val="005F7BE4"/>
    <w:rsid w:val="00601331"/>
    <w:rsid w:val="00605FA0"/>
    <w:rsid w:val="00612366"/>
    <w:rsid w:val="006174E0"/>
    <w:rsid w:val="006218AD"/>
    <w:rsid w:val="00624614"/>
    <w:rsid w:val="0062677A"/>
    <w:rsid w:val="00637960"/>
    <w:rsid w:val="0064466B"/>
    <w:rsid w:val="00646CF0"/>
    <w:rsid w:val="00650F2D"/>
    <w:rsid w:val="00673943"/>
    <w:rsid w:val="006739D8"/>
    <w:rsid w:val="00680A81"/>
    <w:rsid w:val="00683057"/>
    <w:rsid w:val="00683398"/>
    <w:rsid w:val="006838BF"/>
    <w:rsid w:val="006846F9"/>
    <w:rsid w:val="006A0B93"/>
    <w:rsid w:val="006A0E2A"/>
    <w:rsid w:val="006A23C8"/>
    <w:rsid w:val="006A3886"/>
    <w:rsid w:val="006A7A33"/>
    <w:rsid w:val="006A7AB3"/>
    <w:rsid w:val="006B0AC2"/>
    <w:rsid w:val="006B7F21"/>
    <w:rsid w:val="006C389F"/>
    <w:rsid w:val="006D1B63"/>
    <w:rsid w:val="006D696D"/>
    <w:rsid w:val="006E0971"/>
    <w:rsid w:val="006E471D"/>
    <w:rsid w:val="006E4E0C"/>
    <w:rsid w:val="006F1B60"/>
    <w:rsid w:val="006F24F1"/>
    <w:rsid w:val="006F26B3"/>
    <w:rsid w:val="006F7DD6"/>
    <w:rsid w:val="007046DE"/>
    <w:rsid w:val="007047F8"/>
    <w:rsid w:val="0070621E"/>
    <w:rsid w:val="007100B0"/>
    <w:rsid w:val="00711F50"/>
    <w:rsid w:val="00717BC6"/>
    <w:rsid w:val="00723F9E"/>
    <w:rsid w:val="00724B68"/>
    <w:rsid w:val="00726C58"/>
    <w:rsid w:val="00731A38"/>
    <w:rsid w:val="00737C61"/>
    <w:rsid w:val="00737DAF"/>
    <w:rsid w:val="00742CEE"/>
    <w:rsid w:val="007460E4"/>
    <w:rsid w:val="00751297"/>
    <w:rsid w:val="007518D7"/>
    <w:rsid w:val="007521D1"/>
    <w:rsid w:val="007602C5"/>
    <w:rsid w:val="007707D6"/>
    <w:rsid w:val="00772F33"/>
    <w:rsid w:val="00783362"/>
    <w:rsid w:val="00785A87"/>
    <w:rsid w:val="007902A7"/>
    <w:rsid w:val="00792A49"/>
    <w:rsid w:val="00792B10"/>
    <w:rsid w:val="007A3189"/>
    <w:rsid w:val="007A5A4E"/>
    <w:rsid w:val="007A7189"/>
    <w:rsid w:val="007B450D"/>
    <w:rsid w:val="007C1C52"/>
    <w:rsid w:val="007C2362"/>
    <w:rsid w:val="007C3FF9"/>
    <w:rsid w:val="007C59A9"/>
    <w:rsid w:val="007C6576"/>
    <w:rsid w:val="007D3A8B"/>
    <w:rsid w:val="007D6BCA"/>
    <w:rsid w:val="007D7227"/>
    <w:rsid w:val="007D76F0"/>
    <w:rsid w:val="007E0643"/>
    <w:rsid w:val="007E651C"/>
    <w:rsid w:val="007E6C58"/>
    <w:rsid w:val="007F1196"/>
    <w:rsid w:val="007F2175"/>
    <w:rsid w:val="008026E6"/>
    <w:rsid w:val="00802B94"/>
    <w:rsid w:val="00811CC8"/>
    <w:rsid w:val="00824353"/>
    <w:rsid w:val="00824B28"/>
    <w:rsid w:val="00826F9C"/>
    <w:rsid w:val="00832811"/>
    <w:rsid w:val="00845943"/>
    <w:rsid w:val="00850A88"/>
    <w:rsid w:val="00855DC3"/>
    <w:rsid w:val="008563AE"/>
    <w:rsid w:val="00857EFA"/>
    <w:rsid w:val="00861E2E"/>
    <w:rsid w:val="00864071"/>
    <w:rsid w:val="0086481F"/>
    <w:rsid w:val="008651EE"/>
    <w:rsid w:val="00871F28"/>
    <w:rsid w:val="008739B6"/>
    <w:rsid w:val="00877B54"/>
    <w:rsid w:val="008A67C3"/>
    <w:rsid w:val="008C2E45"/>
    <w:rsid w:val="008C4D48"/>
    <w:rsid w:val="008C72BC"/>
    <w:rsid w:val="008D0D64"/>
    <w:rsid w:val="008D2D7B"/>
    <w:rsid w:val="008D2EB8"/>
    <w:rsid w:val="008D3D17"/>
    <w:rsid w:val="008E1963"/>
    <w:rsid w:val="008E3EF5"/>
    <w:rsid w:val="008E52B8"/>
    <w:rsid w:val="008F0352"/>
    <w:rsid w:val="008F16B1"/>
    <w:rsid w:val="008F295B"/>
    <w:rsid w:val="008F4966"/>
    <w:rsid w:val="008F775E"/>
    <w:rsid w:val="00900015"/>
    <w:rsid w:val="0090048C"/>
    <w:rsid w:val="00903BDA"/>
    <w:rsid w:val="009049CF"/>
    <w:rsid w:val="00904C08"/>
    <w:rsid w:val="00905A8F"/>
    <w:rsid w:val="00913AA5"/>
    <w:rsid w:val="0092044E"/>
    <w:rsid w:val="00923005"/>
    <w:rsid w:val="00923148"/>
    <w:rsid w:val="0093084B"/>
    <w:rsid w:val="009327A0"/>
    <w:rsid w:val="0093714C"/>
    <w:rsid w:val="00941FA2"/>
    <w:rsid w:val="00960F43"/>
    <w:rsid w:val="00964994"/>
    <w:rsid w:val="00971283"/>
    <w:rsid w:val="00972CD6"/>
    <w:rsid w:val="00976C77"/>
    <w:rsid w:val="00977848"/>
    <w:rsid w:val="00977A06"/>
    <w:rsid w:val="0098246D"/>
    <w:rsid w:val="0099018D"/>
    <w:rsid w:val="00992493"/>
    <w:rsid w:val="009939DC"/>
    <w:rsid w:val="00993E18"/>
    <w:rsid w:val="0099600E"/>
    <w:rsid w:val="00996D0F"/>
    <w:rsid w:val="00997E0F"/>
    <w:rsid w:val="009A001A"/>
    <w:rsid w:val="009A0B4A"/>
    <w:rsid w:val="009A0D6A"/>
    <w:rsid w:val="009A289D"/>
    <w:rsid w:val="009B079E"/>
    <w:rsid w:val="009B1DF7"/>
    <w:rsid w:val="009B2BF2"/>
    <w:rsid w:val="009B7EAE"/>
    <w:rsid w:val="009C37D9"/>
    <w:rsid w:val="009C5781"/>
    <w:rsid w:val="009C6EDF"/>
    <w:rsid w:val="009D289C"/>
    <w:rsid w:val="009D37DF"/>
    <w:rsid w:val="009E15B7"/>
    <w:rsid w:val="009E1646"/>
    <w:rsid w:val="009E2D7A"/>
    <w:rsid w:val="009E2D8C"/>
    <w:rsid w:val="009F23AF"/>
    <w:rsid w:val="00A120D3"/>
    <w:rsid w:val="00A13FCC"/>
    <w:rsid w:val="00A14A41"/>
    <w:rsid w:val="00A22F7B"/>
    <w:rsid w:val="00A266D0"/>
    <w:rsid w:val="00A32747"/>
    <w:rsid w:val="00A32B9A"/>
    <w:rsid w:val="00A516CF"/>
    <w:rsid w:val="00A64837"/>
    <w:rsid w:val="00A66592"/>
    <w:rsid w:val="00A716F0"/>
    <w:rsid w:val="00A72931"/>
    <w:rsid w:val="00A80E46"/>
    <w:rsid w:val="00A902B5"/>
    <w:rsid w:val="00A9236A"/>
    <w:rsid w:val="00A933B6"/>
    <w:rsid w:val="00AA0209"/>
    <w:rsid w:val="00AA0620"/>
    <w:rsid w:val="00AB38AA"/>
    <w:rsid w:val="00AB79F8"/>
    <w:rsid w:val="00AC0613"/>
    <w:rsid w:val="00AC149A"/>
    <w:rsid w:val="00AC30FA"/>
    <w:rsid w:val="00AC7EBA"/>
    <w:rsid w:val="00AD092E"/>
    <w:rsid w:val="00AE4265"/>
    <w:rsid w:val="00AE4267"/>
    <w:rsid w:val="00AE58D7"/>
    <w:rsid w:val="00AF1240"/>
    <w:rsid w:val="00AF7843"/>
    <w:rsid w:val="00B02F72"/>
    <w:rsid w:val="00B04B10"/>
    <w:rsid w:val="00B11BC6"/>
    <w:rsid w:val="00B20798"/>
    <w:rsid w:val="00B20AEE"/>
    <w:rsid w:val="00B2633F"/>
    <w:rsid w:val="00B305DF"/>
    <w:rsid w:val="00B403EF"/>
    <w:rsid w:val="00B4330A"/>
    <w:rsid w:val="00B43A16"/>
    <w:rsid w:val="00B44226"/>
    <w:rsid w:val="00B5575F"/>
    <w:rsid w:val="00B55C97"/>
    <w:rsid w:val="00B610D5"/>
    <w:rsid w:val="00B624FB"/>
    <w:rsid w:val="00B62E47"/>
    <w:rsid w:val="00B67FD3"/>
    <w:rsid w:val="00B72F85"/>
    <w:rsid w:val="00B7549F"/>
    <w:rsid w:val="00B76086"/>
    <w:rsid w:val="00B94A89"/>
    <w:rsid w:val="00B952B8"/>
    <w:rsid w:val="00B95942"/>
    <w:rsid w:val="00BA15BD"/>
    <w:rsid w:val="00BC09CE"/>
    <w:rsid w:val="00BD03FF"/>
    <w:rsid w:val="00BD1BC7"/>
    <w:rsid w:val="00BD3977"/>
    <w:rsid w:val="00BD7C7D"/>
    <w:rsid w:val="00C02B24"/>
    <w:rsid w:val="00C02ED5"/>
    <w:rsid w:val="00C20194"/>
    <w:rsid w:val="00C228D0"/>
    <w:rsid w:val="00C22A24"/>
    <w:rsid w:val="00C33CC4"/>
    <w:rsid w:val="00C40B70"/>
    <w:rsid w:val="00C47B51"/>
    <w:rsid w:val="00C50911"/>
    <w:rsid w:val="00C53BEA"/>
    <w:rsid w:val="00C54963"/>
    <w:rsid w:val="00C54CE4"/>
    <w:rsid w:val="00C7373C"/>
    <w:rsid w:val="00C75368"/>
    <w:rsid w:val="00C7781D"/>
    <w:rsid w:val="00C836D2"/>
    <w:rsid w:val="00C85137"/>
    <w:rsid w:val="00C85B2A"/>
    <w:rsid w:val="00C945B9"/>
    <w:rsid w:val="00C97E41"/>
    <w:rsid w:val="00CA46F7"/>
    <w:rsid w:val="00CA52FD"/>
    <w:rsid w:val="00CA627F"/>
    <w:rsid w:val="00CB47A9"/>
    <w:rsid w:val="00CC5E95"/>
    <w:rsid w:val="00CC6AB9"/>
    <w:rsid w:val="00CD1835"/>
    <w:rsid w:val="00CD4341"/>
    <w:rsid w:val="00CD5E7C"/>
    <w:rsid w:val="00CD7966"/>
    <w:rsid w:val="00CE51C9"/>
    <w:rsid w:val="00CE7F4A"/>
    <w:rsid w:val="00CF314D"/>
    <w:rsid w:val="00CF3BBE"/>
    <w:rsid w:val="00D00DC1"/>
    <w:rsid w:val="00D2153C"/>
    <w:rsid w:val="00D30E39"/>
    <w:rsid w:val="00D423CA"/>
    <w:rsid w:val="00D43920"/>
    <w:rsid w:val="00D53634"/>
    <w:rsid w:val="00D543CC"/>
    <w:rsid w:val="00D639A5"/>
    <w:rsid w:val="00D6551A"/>
    <w:rsid w:val="00D66890"/>
    <w:rsid w:val="00D71FA4"/>
    <w:rsid w:val="00D7639A"/>
    <w:rsid w:val="00D765D2"/>
    <w:rsid w:val="00D8707A"/>
    <w:rsid w:val="00D87EB2"/>
    <w:rsid w:val="00D924E8"/>
    <w:rsid w:val="00DA1D95"/>
    <w:rsid w:val="00DA6F3F"/>
    <w:rsid w:val="00DB0BB4"/>
    <w:rsid w:val="00DB6A05"/>
    <w:rsid w:val="00DC6E7E"/>
    <w:rsid w:val="00DD1773"/>
    <w:rsid w:val="00DD282E"/>
    <w:rsid w:val="00DD6160"/>
    <w:rsid w:val="00DE3C43"/>
    <w:rsid w:val="00DE49DA"/>
    <w:rsid w:val="00DE6011"/>
    <w:rsid w:val="00DE60A1"/>
    <w:rsid w:val="00DE79DD"/>
    <w:rsid w:val="00E0087C"/>
    <w:rsid w:val="00E008B8"/>
    <w:rsid w:val="00E00E52"/>
    <w:rsid w:val="00E038CF"/>
    <w:rsid w:val="00E07453"/>
    <w:rsid w:val="00E11EBB"/>
    <w:rsid w:val="00E16113"/>
    <w:rsid w:val="00E163D5"/>
    <w:rsid w:val="00E16C5C"/>
    <w:rsid w:val="00E20A9A"/>
    <w:rsid w:val="00E21355"/>
    <w:rsid w:val="00E24CFB"/>
    <w:rsid w:val="00E27060"/>
    <w:rsid w:val="00E3168E"/>
    <w:rsid w:val="00E3451A"/>
    <w:rsid w:val="00E351FE"/>
    <w:rsid w:val="00E41EFC"/>
    <w:rsid w:val="00E57E12"/>
    <w:rsid w:val="00E62D2D"/>
    <w:rsid w:val="00E64AC3"/>
    <w:rsid w:val="00E66B56"/>
    <w:rsid w:val="00E75E99"/>
    <w:rsid w:val="00E760A6"/>
    <w:rsid w:val="00E80801"/>
    <w:rsid w:val="00E83DD4"/>
    <w:rsid w:val="00E929E7"/>
    <w:rsid w:val="00E97007"/>
    <w:rsid w:val="00E976DD"/>
    <w:rsid w:val="00EA0A4C"/>
    <w:rsid w:val="00EA3393"/>
    <w:rsid w:val="00EA4E69"/>
    <w:rsid w:val="00EA6EBF"/>
    <w:rsid w:val="00EB6753"/>
    <w:rsid w:val="00EC12D9"/>
    <w:rsid w:val="00EC3BBD"/>
    <w:rsid w:val="00EC4F17"/>
    <w:rsid w:val="00EC5931"/>
    <w:rsid w:val="00EC5A1E"/>
    <w:rsid w:val="00ED0034"/>
    <w:rsid w:val="00ED0A9C"/>
    <w:rsid w:val="00EE1EDC"/>
    <w:rsid w:val="00EE7C6E"/>
    <w:rsid w:val="00EF0E43"/>
    <w:rsid w:val="00EF449A"/>
    <w:rsid w:val="00F03014"/>
    <w:rsid w:val="00F04448"/>
    <w:rsid w:val="00F10088"/>
    <w:rsid w:val="00F1051A"/>
    <w:rsid w:val="00F14869"/>
    <w:rsid w:val="00F15D69"/>
    <w:rsid w:val="00F2096B"/>
    <w:rsid w:val="00F20DD7"/>
    <w:rsid w:val="00F254D2"/>
    <w:rsid w:val="00F313C2"/>
    <w:rsid w:val="00F32EEA"/>
    <w:rsid w:val="00F46E75"/>
    <w:rsid w:val="00F51D8F"/>
    <w:rsid w:val="00F52019"/>
    <w:rsid w:val="00F53597"/>
    <w:rsid w:val="00F576AB"/>
    <w:rsid w:val="00F61611"/>
    <w:rsid w:val="00F64CFA"/>
    <w:rsid w:val="00F6610C"/>
    <w:rsid w:val="00F728A1"/>
    <w:rsid w:val="00F73F70"/>
    <w:rsid w:val="00F832F5"/>
    <w:rsid w:val="00F8375C"/>
    <w:rsid w:val="00F83B9B"/>
    <w:rsid w:val="00F9331F"/>
    <w:rsid w:val="00FA33C5"/>
    <w:rsid w:val="00FB07A6"/>
    <w:rsid w:val="00FB4113"/>
    <w:rsid w:val="00FB5463"/>
    <w:rsid w:val="00FC11AA"/>
    <w:rsid w:val="00FC6431"/>
    <w:rsid w:val="00FC716B"/>
    <w:rsid w:val="00FC7E5E"/>
    <w:rsid w:val="00FD2CE9"/>
    <w:rsid w:val="00FD4D83"/>
    <w:rsid w:val="00FD6244"/>
    <w:rsid w:val="00FF344F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D1690"/>
  <w15:docId w15:val="{427B734D-A4EE-45BF-95A2-59CEC2D0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F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83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E6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5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4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4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5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9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D2D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A57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8D2D7B"/>
  </w:style>
  <w:style w:type="table" w:styleId="TableGrid">
    <w:name w:val="Table Grid"/>
    <w:basedOn w:val="TableNormal"/>
    <w:uiPriority w:val="99"/>
    <w:locked/>
    <w:rsid w:val="00EC3BBD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2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7B"/>
    <w:rPr>
      <w:rFonts w:cs="Calibri"/>
      <w:lang w:eastAsia="en-US"/>
    </w:rPr>
  </w:style>
  <w:style w:type="character" w:customStyle="1" w:styleId="Heading2Char">
    <w:name w:val="Heading 2 Char"/>
    <w:basedOn w:val="DefaultParagraphFont"/>
    <w:link w:val="Heading2"/>
    <w:rsid w:val="001E60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E60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0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31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researchgate.net/publication/316889741_Principle_of_operation_and_applications_of_the_MADMML_software" TargetMode="External"/><Relationship Id="rId21" Type="http://schemas.openxmlformats.org/officeDocument/2006/relationships/image" Target="media/image13.png"/><Relationship Id="rId34" Type="http://schemas.openxmlformats.org/officeDocument/2006/relationships/hyperlink" Target="https://www.researchgate.net/publication/321492511_APPLICATION_OF_CAD_DESIGN_OF_TECHNOLOGICAL_PROCESSES_IN_THE_FIELD_OF_MATERIAL_SCIENCE" TargetMode="Externa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s://www.researchgate.net/publication/321492511_APPLICATION_OF_CAD_DESIGN_OF_TECHNOLOGICAL_PROCESSES_IN_THE_FIELD_OF_MATERIAL_SCIENC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www.researchgate.net/publication/309823792_GENERALIZED_ALGORITHM_FOR_NUMERICAL_ANALYSIS_AND_MULTICRITERIA_OPTIMIZATION_OF_MULTIPARAMETRIC_REGRESSION_MODE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6.png"/><Relationship Id="rId32" Type="http://schemas.openxmlformats.org/officeDocument/2006/relationships/hyperlink" Target="https://www.researchgate.net/publication/265292354_BOOK_with_methods_to_metallurgical_design_alloys_-_httpswwwmorebooksdestoregbbookmaterials-science-effective-solutions-and-technological-variantsisbn978-3-659-22604-5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www.researchgate.net/publication/309823792_GENERALIZED_ALGORITHM_FOR_NUMERICAL_ANALYSIS_AND_MULTICRITERIA_OPTIMIZATION_OF_MULTIPARAMETRIC_REGRESSION_MODELS" TargetMode="External"/><Relationship Id="rId36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emf"/><Relationship Id="rId31" Type="http://schemas.openxmlformats.org/officeDocument/2006/relationships/hyperlink" Target="https://www.researchgate.net/publication/265292354_BOOK_with_methods_to_metallurgical_design_alloys_-_httpswwwmorebooksdestoregbbookmaterials-science-effective-solutions-and-technological-variantsisbn978-3-659-22604-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www.researchgate.net/publication/316889741_Principle_of_operation_and_applications_of_the_MADMML_software" TargetMode="External"/><Relationship Id="rId30" Type="http://schemas.openxmlformats.org/officeDocument/2006/relationships/hyperlink" Target="https://www.researchgate.net/publication/309823792_GENERALIZED_ALGORITHM_FOR_NUMERICAL_ANALYSIS_AND_MULTICRITERIA_OPTIMIZATION_OF_MULTIPARAMETRIC_REGRESSION_MODELS" TargetMode="External"/><Relationship Id="rId35" Type="http://schemas.openxmlformats.org/officeDocument/2006/relationships/hyperlink" Target="https://www.researchgate.net/publication/321492511_APPLICATION_OF_CAD_DESIGN_OF_TECHNOLOGICAL_PROCESSES_IN_THE_FIELD_OF_MATERIAL_SCIENCE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голямо задоволство ти съобщавам, че вече взех моя самолетен билет за командировката по Вашия проект, копие на който изпращам</vt:lpstr>
    </vt:vector>
  </TitlesOfParts>
  <Company>BAS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голямо задоволство ти съобщавам, че вече взех моя самолетен билет за командировката по Вашия проект, копие на който изпращам</dc:title>
  <dc:subject/>
  <dc:creator>Windows User</dc:creator>
  <cp:keywords/>
  <dc:description/>
  <cp:lastModifiedBy>Tontchev</cp:lastModifiedBy>
  <cp:revision>6</cp:revision>
  <dcterms:created xsi:type="dcterms:W3CDTF">2018-03-07T16:52:00Z</dcterms:created>
  <dcterms:modified xsi:type="dcterms:W3CDTF">2018-03-07T17:34:00Z</dcterms:modified>
</cp:coreProperties>
</file>